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5</w:t>
      </w:r>
      <w:r>
        <w:rPr>
          <w:rFonts w:hint="eastAsia" w:ascii="方正小标宋简体" w:hAnsi="方正小标宋简体" w:eastAsia="方正小标宋简体" w:cs="方正小标宋简体"/>
          <w:sz w:val="52"/>
          <w:szCs w:val="52"/>
        </w:rPr>
        <w:t>年昌江黎族自治县职业教育中心部门（单位）预算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ascii="黑体" w:hAnsi="黑体" w:eastAsia="黑体"/>
          <w:sz w:val="52"/>
          <w:szCs w:val="52"/>
        </w:rPr>
      </w:pPr>
    </w:p>
    <w:p>
      <w:pPr>
        <w:spacing w:line="578" w:lineRule="exact"/>
        <w:jc w:val="center"/>
        <w:rPr>
          <w:rFonts w:ascii="黑体" w:hAnsi="黑体" w:eastAsia="黑体"/>
          <w:sz w:val="52"/>
          <w:szCs w:val="52"/>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78" w:lineRule="exact"/>
        <w:jc w:val="center"/>
        <w:rPr>
          <w:rFonts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昌江黎族自治县职业教育中心（部门或单位）概况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昌江黎族自治县职业教育中心2024年部门（单位）预算表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昌江黎族自治县职业教育中心（部门或单位）202</w:t>
      </w:r>
      <w:r>
        <w:rPr>
          <w:rFonts w:hint="eastAsia" w:ascii="黑体" w:hAnsi="黑体" w:eastAsia="黑体"/>
          <w:sz w:val="32"/>
          <w:szCs w:val="32"/>
          <w:lang w:val="en-US" w:eastAsia="zh-CN"/>
        </w:rPr>
        <w:t>5</w:t>
      </w:r>
      <w:r>
        <w:rPr>
          <w:rFonts w:hint="eastAsia" w:ascii="黑体" w:hAnsi="黑体" w:eastAsia="黑体"/>
          <w:sz w:val="32"/>
          <w:szCs w:val="32"/>
        </w:rPr>
        <w:t>年部门（单位）预算情况说明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昌江黎族自治县职业教育中心部门（单位）概况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spacing w:line="578"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1.贯彻落实党的教育方针、政策，依据全省教育改革与发展的政策、规划，研究制定本校在推进中国（海南）自由贸易试验区、中国特色自由贸易港建设教育工作方面的教育教学改革与发展规划。</w:t>
      </w:r>
    </w:p>
    <w:p>
      <w:pPr>
        <w:pStyle w:val="6"/>
        <w:spacing w:line="578" w:lineRule="exact"/>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2.实施中等职业教育，</w:t>
      </w:r>
      <w:r>
        <w:rPr>
          <w:rFonts w:hint="eastAsia" w:ascii="仿宋_GB2312" w:hAnsi="黑体" w:eastAsia="仿宋_GB2312" w:cs="仿宋_GB2312"/>
          <w:sz w:val="32"/>
          <w:szCs w:val="32"/>
          <w:lang w:val="en-US" w:eastAsia="zh-CN"/>
        </w:rPr>
        <w:t>培养具备职业技能和职业素养的技术技能型人才，同时服务于社会经济发展、促进教育公平、推动产教融合。多样化的办学模式为当地学生提供成长路径，满足学生</w:t>
      </w:r>
      <w:r>
        <w:rPr>
          <w:rFonts w:hint="eastAsia" w:ascii="仿宋_GB2312" w:hAnsi="黑体" w:eastAsia="仿宋_GB2312" w:cs="仿宋_GB2312"/>
          <w:sz w:val="32"/>
          <w:szCs w:val="32"/>
        </w:rPr>
        <w:t>就业</w:t>
      </w:r>
      <w:r>
        <w:rPr>
          <w:rFonts w:hint="eastAsia" w:ascii="仿宋_GB2312" w:hAnsi="黑体" w:eastAsia="仿宋_GB2312" w:cs="仿宋_GB2312"/>
          <w:sz w:val="32"/>
          <w:szCs w:val="32"/>
          <w:lang w:val="en-US" w:eastAsia="zh-CN"/>
        </w:rPr>
        <w:t>需求</w:t>
      </w:r>
      <w:r>
        <w:rPr>
          <w:rFonts w:hint="eastAsia" w:ascii="仿宋_GB2312" w:hAnsi="黑体" w:eastAsia="仿宋_GB2312" w:cs="仿宋_GB2312"/>
          <w:sz w:val="32"/>
          <w:szCs w:val="32"/>
        </w:rPr>
        <w:t>和升学的服务支持。</w:t>
      </w:r>
    </w:p>
    <w:p>
      <w:pPr>
        <w:pStyle w:val="6"/>
        <w:spacing w:line="578"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3.完成县委县政府、县教育局交办的其他任务。</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纳入昌江黎族自治县职业教育中心（部门）202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年部门预算编制范围预算单位仅为单位本级，无下属二级预算单位。</w:t>
      </w:r>
    </w:p>
    <w:p>
      <w:pPr>
        <w:spacing w:line="578" w:lineRule="exact"/>
        <w:jc w:val="left"/>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昌江黎族自治县职业教育中心部门（单位）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年部门（单位）预算表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255"/>
          <w:numId w:val="0"/>
        </w:numPr>
        <w:spacing w:line="578" w:lineRule="exact"/>
        <w:jc w:val="center"/>
        <w:rPr>
          <w:rFonts w:ascii="黑体" w:hAnsi="黑体" w:eastAsia="黑体"/>
          <w:sz w:val="32"/>
          <w:szCs w:val="32"/>
        </w:rPr>
      </w:pPr>
    </w:p>
    <w:p>
      <w:pPr>
        <w:numPr>
          <w:ilvl w:val="255"/>
          <w:numId w:val="0"/>
        </w:numPr>
        <w:spacing w:line="578" w:lineRule="exact"/>
        <w:jc w:val="left"/>
        <w:rPr>
          <w:rFonts w:ascii="黑体" w:hAnsi="黑体" w:eastAsia="黑体"/>
          <w:sz w:val="32"/>
          <w:szCs w:val="32"/>
        </w:rPr>
      </w:pPr>
      <w:r>
        <w:rPr>
          <w:rFonts w:hint="eastAsia" w:ascii="黑体" w:hAnsi="黑体" w:eastAsia="黑体"/>
          <w:sz w:val="32"/>
          <w:szCs w:val="32"/>
        </w:rPr>
        <w:t>第三部分  昌江黎族自治县职业教育中心（部门或单位）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年部门（单位）预算情况说明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一、关于昌江黎族自治县职业教育中心（部门或单位）202</w:t>
      </w:r>
      <w:r>
        <w:rPr>
          <w:rFonts w:hint="eastAsia" w:ascii="黑体" w:hAnsi="黑体" w:eastAsia="黑体"/>
          <w:sz w:val="32"/>
          <w:szCs w:val="32"/>
          <w:lang w:val="en-US" w:eastAsia="zh-CN"/>
        </w:rPr>
        <w:t>5</w:t>
      </w:r>
      <w:r>
        <w:rPr>
          <w:rFonts w:hint="eastAsia" w:ascii="黑体" w:hAnsi="黑体" w:eastAsia="黑体"/>
          <w:sz w:val="32"/>
          <w:szCs w:val="32"/>
        </w:rPr>
        <w:t>年财政拨款收支预算情况的总体说明</w:t>
      </w:r>
    </w:p>
    <w:p>
      <w:pPr>
        <w:spacing w:line="578" w:lineRule="exact"/>
        <w:ind w:firstLine="640" w:firstLineChars="200"/>
        <w:jc w:val="left"/>
        <w:rPr>
          <w:rFonts w:ascii="仿宋" w:hAnsi="仿宋" w:eastAsia="仿宋" w:cs="仿宋"/>
          <w:sz w:val="32"/>
          <w:szCs w:val="32"/>
        </w:rPr>
      </w:pPr>
      <w:r>
        <w:rPr>
          <w:rFonts w:hint="eastAsia" w:ascii="仿宋_GB2312" w:hAnsi="黑体" w:eastAsia="仿宋_GB2312" w:cs="仿宋_GB2312"/>
          <w:sz w:val="32"/>
          <w:szCs w:val="32"/>
        </w:rPr>
        <w:t>昌江黎族自治县职业教育中心</w:t>
      </w:r>
      <w:r>
        <w:rPr>
          <w:rFonts w:hint="eastAsia" w:ascii="仿宋" w:hAnsi="仿宋" w:eastAsia="仿宋" w:cs="仿宋"/>
          <w:sz w:val="32"/>
          <w:szCs w:val="32"/>
        </w:rPr>
        <w:t>（部门或单位）202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3244.6</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3333.94</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3244.6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89.33</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3333.94</w:t>
      </w:r>
      <w:r>
        <w:rPr>
          <w:rFonts w:hint="eastAsia" w:ascii="仿宋" w:hAnsi="仿宋" w:eastAsia="仿宋" w:cs="仿宋"/>
          <w:sz w:val="32"/>
          <w:szCs w:val="32"/>
        </w:rPr>
        <w:t>万元，包括教育支出</w:t>
      </w:r>
      <w:r>
        <w:rPr>
          <w:rFonts w:hint="eastAsia" w:ascii="仿宋" w:hAnsi="仿宋" w:eastAsia="仿宋" w:cs="仿宋"/>
          <w:sz w:val="32"/>
          <w:szCs w:val="32"/>
          <w:lang w:val="en-US" w:eastAsia="zh-CN"/>
        </w:rPr>
        <w:t>2738.74</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261.06</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184.71</w:t>
      </w:r>
      <w:r>
        <w:rPr>
          <w:rFonts w:hint="eastAsia" w:ascii="仿宋" w:hAnsi="仿宋" w:eastAsia="仿宋" w:cs="仿宋"/>
          <w:sz w:val="32"/>
          <w:szCs w:val="32"/>
        </w:rPr>
        <w:t>万元、农林水支出2.70万元、住房保障支出</w:t>
      </w:r>
      <w:r>
        <w:rPr>
          <w:rFonts w:hint="eastAsia" w:ascii="仿宋" w:hAnsi="仿宋" w:eastAsia="仿宋" w:cs="仿宋"/>
          <w:sz w:val="32"/>
          <w:szCs w:val="32"/>
          <w:lang w:val="en-US" w:eastAsia="zh-CN"/>
        </w:rPr>
        <w:t>146.73</w:t>
      </w:r>
      <w:r>
        <w:rPr>
          <w:rFonts w:hint="eastAsia" w:ascii="仿宋" w:hAnsi="仿宋" w:eastAsia="仿宋" w:cs="仿宋"/>
          <w:sz w:val="32"/>
          <w:szCs w:val="32"/>
        </w:rPr>
        <w:t>万元，年终结转结余0万元。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二、关于昌江黎族自治县职业教育中心（部门或单位）</w:t>
      </w:r>
      <w:r>
        <w:rPr>
          <w:rFonts w:hint="eastAsia" w:ascii="仿宋_GB2312" w:hAnsi="黑体" w:eastAsia="仿宋_GB2312" w:cs="仿宋_GB2312"/>
          <w:sz w:val="32"/>
          <w:szCs w:val="32"/>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宋体" w:hAnsi="宋体" w:cs="宋体"/>
          <w:color w:val="000000"/>
          <w:kern w:val="0"/>
          <w:sz w:val="22"/>
        </w:rPr>
      </w:pPr>
      <w:r>
        <w:rPr>
          <w:rFonts w:hint="eastAsia" w:ascii="仿宋_GB2312" w:hAnsi="黑体" w:eastAsia="仿宋_GB2312" w:cs="仿宋_GB2312"/>
          <w:sz w:val="32"/>
          <w:szCs w:val="32"/>
        </w:rPr>
        <w:t>昌江黎族自治县职业教育中心</w:t>
      </w:r>
      <w:r>
        <w:rPr>
          <w:rFonts w:hint="eastAsia" w:ascii="仿宋" w:hAnsi="仿宋" w:eastAsia="仿宋" w:cs="仿宋"/>
          <w:sz w:val="32"/>
          <w:szCs w:val="32"/>
        </w:rPr>
        <w:t>（部门或单位）202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3244.6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89.33</w:t>
      </w:r>
      <w:r>
        <w:rPr>
          <w:rFonts w:hint="eastAsia" w:ascii="仿宋" w:hAnsi="仿宋" w:eastAsia="仿宋" w:cs="仿宋"/>
          <w:sz w:val="32"/>
          <w:szCs w:val="32"/>
        </w:rPr>
        <w:t>万元, 收入总计</w:t>
      </w:r>
      <w:r>
        <w:rPr>
          <w:rFonts w:hint="eastAsia" w:ascii="仿宋" w:hAnsi="仿宋" w:eastAsia="仿宋" w:cs="仿宋"/>
          <w:sz w:val="32"/>
          <w:szCs w:val="32"/>
          <w:lang w:val="en-US" w:eastAsia="zh-CN"/>
        </w:rPr>
        <w:t>3333.94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增加41.94</w:t>
      </w:r>
      <w:r>
        <w:rPr>
          <w:rFonts w:hint="eastAsia" w:ascii="宋体" w:hAnsi="宋体" w:cs="宋体"/>
          <w:color w:val="000000"/>
          <w:kern w:val="0"/>
          <w:sz w:val="22"/>
        </w:rPr>
        <w:t xml:space="preserve"> </w:t>
      </w:r>
      <w:r>
        <w:rPr>
          <w:rFonts w:hint="eastAsia" w:ascii="仿宋" w:hAnsi="仿宋" w:eastAsia="仿宋" w:cs="仿宋"/>
          <w:sz w:val="32"/>
          <w:szCs w:val="32"/>
        </w:rPr>
        <w:t>万元，主要是一般公共预算</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，项目经费</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480" w:firstLineChars="15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年-般公共预算当年拨款</w:t>
      </w:r>
      <w:r>
        <w:rPr>
          <w:rFonts w:hint="eastAsia" w:ascii="仿宋" w:hAnsi="仿宋" w:eastAsia="仿宋" w:cs="仿宋"/>
          <w:sz w:val="32"/>
          <w:szCs w:val="32"/>
          <w:lang w:val="en-US" w:eastAsia="zh-CN"/>
        </w:rPr>
        <w:t>3333.94</w:t>
      </w:r>
      <w:r>
        <w:rPr>
          <w:rFonts w:hint="eastAsia" w:ascii="仿宋" w:hAnsi="仿宋" w:eastAsia="仿宋" w:cs="仿宋"/>
          <w:sz w:val="32"/>
          <w:szCs w:val="32"/>
        </w:rPr>
        <w:t>万元，其中：教育支出</w:t>
      </w:r>
      <w:r>
        <w:rPr>
          <w:rFonts w:hint="eastAsia" w:ascii="仿宋" w:hAnsi="仿宋" w:eastAsia="仿宋" w:cs="仿宋"/>
          <w:sz w:val="32"/>
          <w:szCs w:val="32"/>
          <w:lang w:val="en-US" w:eastAsia="zh-CN"/>
        </w:rPr>
        <w:t>2738.74</w:t>
      </w:r>
      <w:r>
        <w:rPr>
          <w:rFonts w:hint="eastAsia" w:ascii="仿宋" w:hAnsi="仿宋" w:eastAsia="仿宋" w:cs="仿宋"/>
          <w:sz w:val="32"/>
          <w:szCs w:val="32"/>
        </w:rPr>
        <w:t>万元，占8</w:t>
      </w: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261.06</w:t>
      </w:r>
      <w:r>
        <w:rPr>
          <w:rFonts w:hint="eastAsia" w:ascii="仿宋" w:hAnsi="仿宋" w:eastAsia="仿宋" w:cs="仿宋"/>
          <w:sz w:val="32"/>
          <w:szCs w:val="32"/>
        </w:rPr>
        <w:t>万元，占</w:t>
      </w:r>
      <w:r>
        <w:rPr>
          <w:rFonts w:hint="eastAsia" w:ascii="仿宋" w:hAnsi="仿宋" w:eastAsia="仿宋" w:cs="仿宋"/>
          <w:sz w:val="32"/>
          <w:szCs w:val="32"/>
          <w:lang w:val="en-US" w:eastAsia="zh-CN"/>
        </w:rPr>
        <w:t>7.8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184.71万</w:t>
      </w:r>
      <w:r>
        <w:rPr>
          <w:rFonts w:hint="eastAsia" w:ascii="仿宋" w:hAnsi="仿宋" w:eastAsia="仿宋" w:cs="仿宋"/>
          <w:sz w:val="32"/>
          <w:szCs w:val="32"/>
        </w:rPr>
        <w:t>元，占</w:t>
      </w:r>
      <w:r>
        <w:rPr>
          <w:rFonts w:hint="eastAsia" w:ascii="仿宋" w:hAnsi="仿宋" w:eastAsia="仿宋" w:cs="仿宋"/>
          <w:sz w:val="32"/>
          <w:szCs w:val="32"/>
          <w:lang w:val="en-US" w:eastAsia="zh-CN"/>
        </w:rPr>
        <w:t>5.5</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146.73</w:t>
      </w:r>
      <w:r>
        <w:rPr>
          <w:rFonts w:hint="eastAsia" w:ascii="仿宋" w:hAnsi="仿宋" w:eastAsia="仿宋" w:cs="仿宋"/>
          <w:sz w:val="32"/>
          <w:szCs w:val="32"/>
        </w:rPr>
        <w:t>万元，占4.</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rPr>
          <w:rFonts w:ascii="宋体" w:hAnsi="宋体" w:cs="宋体"/>
          <w:color w:val="000000"/>
          <w:kern w:val="0"/>
          <w:sz w:val="22"/>
        </w:rPr>
      </w:pPr>
      <w:r>
        <w:rPr>
          <w:rFonts w:hint="eastAsia" w:ascii="仿宋_GB2312" w:hAnsi="黑体" w:eastAsia="仿宋_GB2312"/>
          <w:sz w:val="32"/>
          <w:szCs w:val="32"/>
        </w:rPr>
        <w:t>1.</w:t>
      </w:r>
      <w:r>
        <w:rPr>
          <w:rFonts w:hint="eastAsia" w:ascii="仿宋_GB2312" w:hAnsi="黑体" w:eastAsia="仿宋_GB2312" w:cs="仿宋_GB2312"/>
          <w:sz w:val="32"/>
          <w:szCs w:val="32"/>
        </w:rPr>
        <w:t xml:space="preserve"> 教育（类）支出职业教育（款）中等职业教育（项）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预算数为</w:t>
      </w:r>
      <w:r>
        <w:rPr>
          <w:rFonts w:hint="eastAsia" w:ascii="仿宋" w:hAnsi="仿宋" w:eastAsia="仿宋" w:cs="仿宋"/>
          <w:sz w:val="32"/>
          <w:szCs w:val="32"/>
          <w:lang w:val="en-US" w:eastAsia="zh-CN"/>
        </w:rPr>
        <w:t>2738.74</w:t>
      </w:r>
      <w:r>
        <w:rPr>
          <w:rFonts w:hint="eastAsia" w:ascii="仿宋_GB2312" w:hAnsi="黑体" w:eastAsia="仿宋_GB2312" w:cs="仿宋_GB2312"/>
          <w:sz w:val="32"/>
          <w:szCs w:val="32"/>
        </w:rPr>
        <w:t>万</w:t>
      </w:r>
      <w:r>
        <w:rPr>
          <w:rFonts w:hint="eastAsia" w:ascii="仿宋_GB2312" w:hAnsi="黑体" w:eastAsia="仿宋_GB2312"/>
          <w:sz w:val="32"/>
          <w:szCs w:val="32"/>
        </w:rPr>
        <w:t>元，比上年预算数</w:t>
      </w:r>
      <w:r>
        <w:rPr>
          <w:rFonts w:hint="eastAsia" w:ascii="仿宋_GB2312" w:hAnsi="黑体" w:eastAsia="仿宋_GB2312" w:cs="仿宋_GB2312"/>
          <w:sz w:val="32"/>
          <w:szCs w:val="32"/>
          <w:lang w:val="en-US" w:eastAsia="zh-CN"/>
        </w:rPr>
        <w:t>增加79.9</w:t>
      </w:r>
      <w:r>
        <w:rPr>
          <w:rFonts w:hint="eastAsia" w:ascii="仿宋_GB2312" w:hAnsi="黑体" w:eastAsia="仿宋_GB2312"/>
          <w:sz w:val="32"/>
          <w:szCs w:val="32"/>
        </w:rPr>
        <w:t xml:space="preserve"> </w:t>
      </w:r>
      <w:r>
        <w:rPr>
          <w:rFonts w:hint="eastAsia" w:ascii="仿宋_GB2312" w:hAnsi="黑体" w:eastAsia="仿宋_GB2312" w:cs="仿宋_GB2312"/>
          <w:sz w:val="32"/>
          <w:szCs w:val="32"/>
        </w:rPr>
        <w:t>万元</w:t>
      </w:r>
      <w:r>
        <w:rPr>
          <w:rFonts w:hint="eastAsia" w:ascii="仿宋_GB2312" w:hAnsi="黑体" w:eastAsia="仿宋_GB2312"/>
          <w:sz w:val="32"/>
          <w:szCs w:val="32"/>
        </w:rPr>
        <w:t>，主要是用于农村、涉农专业和家庭经济困难学生免学费经费</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2</w:t>
      </w:r>
      <w:r>
        <w:rPr>
          <w:rFonts w:ascii="仿宋_GB2312" w:hAnsi="黑体" w:eastAsia="仿宋_GB2312"/>
          <w:sz w:val="32"/>
          <w:szCs w:val="32"/>
        </w:rPr>
        <w:t xml:space="preserve">. </w:t>
      </w:r>
      <w:r>
        <w:rPr>
          <w:rFonts w:hint="eastAsia" w:ascii="仿宋_GB2312" w:hAnsi="黑体" w:eastAsia="仿宋_GB2312"/>
          <w:sz w:val="32"/>
          <w:szCs w:val="32"/>
        </w:rPr>
        <w:t>社会保障和就业（类）支出行政事业单位养老（款）支出机关事业单位基本养老保险缴费（项）支出</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rPr>
        <w:t>17</w:t>
      </w:r>
      <w:r>
        <w:rPr>
          <w:rFonts w:hint="eastAsia" w:ascii="仿宋_GB2312" w:hAnsi="黑体" w:eastAsia="仿宋_GB2312" w:cs="仿宋_GB2312"/>
          <w:sz w:val="32"/>
          <w:szCs w:val="32"/>
          <w:lang w:val="en-US" w:eastAsia="zh-CN"/>
        </w:rPr>
        <w:t>2.63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减少2.02</w:t>
      </w:r>
      <w:r>
        <w:rPr>
          <w:rFonts w:hint="eastAsia" w:ascii="仿宋_GB2312" w:hAnsi="黑体" w:eastAsia="仿宋_GB2312" w:cs="仿宋_GB2312"/>
          <w:sz w:val="32"/>
          <w:szCs w:val="32"/>
        </w:rPr>
        <w:t>万</w:t>
      </w:r>
      <w:r>
        <w:rPr>
          <w:rFonts w:hint="eastAsia" w:ascii="仿宋_GB2312" w:hAnsi="黑体" w:eastAsia="仿宋_GB2312"/>
          <w:sz w:val="32"/>
          <w:szCs w:val="32"/>
        </w:rPr>
        <w:t>元，主要是在职人员机关事业单位基本养老保险缴费支出</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 xml:space="preserve">. </w:t>
      </w:r>
      <w:r>
        <w:rPr>
          <w:rFonts w:hint="eastAsia" w:ascii="仿宋_GB2312" w:hAnsi="黑体" w:eastAsia="仿宋_GB2312"/>
          <w:sz w:val="32"/>
          <w:szCs w:val="32"/>
        </w:rPr>
        <w:t>社会保障和就业（类）支出行政事业单位养老（款）支出机关事业单位职业年金缴费支出（项）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86.31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减少1.01</w:t>
      </w:r>
      <w:r>
        <w:rPr>
          <w:rFonts w:hint="eastAsia" w:ascii="仿宋_GB2312" w:hAnsi="黑体" w:eastAsia="仿宋_GB2312" w:cs="仿宋_GB2312"/>
          <w:sz w:val="32"/>
          <w:szCs w:val="32"/>
        </w:rPr>
        <w:t>万万</w:t>
      </w:r>
      <w:r>
        <w:rPr>
          <w:rFonts w:hint="eastAsia" w:ascii="仿宋_GB2312" w:hAnsi="黑体" w:eastAsia="仿宋_GB2312"/>
          <w:sz w:val="32"/>
          <w:szCs w:val="32"/>
        </w:rPr>
        <w:t>元，主要是在职人员机关事业单位职业年金缴费支出</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4.社会保障和就业（类）支出</w:t>
      </w:r>
      <w:r>
        <w:rPr>
          <w:rFonts w:hint="eastAsia" w:ascii="仿宋_GB2312" w:hAnsi="黑体" w:eastAsia="仿宋_GB2312" w:cs="仿宋_GB2312"/>
          <w:sz w:val="32"/>
          <w:szCs w:val="32"/>
        </w:rPr>
        <w:t>抚恤（款）其他优抚支出（项）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ascii="仿宋_GB2312" w:hAnsi="黑体" w:eastAsia="仿宋_GB2312" w:cs="仿宋_GB2312"/>
          <w:sz w:val="32"/>
          <w:szCs w:val="32"/>
        </w:rPr>
        <w:t>2.11</w:t>
      </w:r>
      <w:r>
        <w:rPr>
          <w:rFonts w:hint="eastAsia" w:ascii="仿宋_GB2312" w:hAnsi="黑体" w:eastAsia="仿宋_GB2312" w:cs="仿宋_GB2312"/>
          <w:sz w:val="32"/>
          <w:szCs w:val="32"/>
        </w:rPr>
        <w:t>万</w:t>
      </w:r>
      <w:r>
        <w:rPr>
          <w:rFonts w:hint="eastAsia" w:ascii="仿宋_GB2312" w:hAnsi="黑体" w:eastAsia="仿宋_GB2312"/>
          <w:sz w:val="32"/>
          <w:szCs w:val="32"/>
        </w:rPr>
        <w:t>元，和上年预算持平。</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5．</w:t>
      </w:r>
      <w:r>
        <w:rPr>
          <w:rFonts w:hint="eastAsia" w:ascii="仿宋_GB2312" w:hAnsi="黑体" w:eastAsia="仿宋_GB2312"/>
          <w:sz w:val="32"/>
          <w:szCs w:val="32"/>
        </w:rPr>
        <w:t>卫生健康（类）支出行政事业单位医疗（款）事业单位医疗（项）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62.43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减少20.29</w:t>
      </w:r>
      <w:r>
        <w:rPr>
          <w:rFonts w:hint="eastAsia" w:ascii="仿宋_GB2312" w:hAnsi="黑体" w:eastAsia="仿宋_GB2312" w:cs="仿宋_GB2312"/>
          <w:sz w:val="32"/>
          <w:szCs w:val="32"/>
        </w:rPr>
        <w:t>万</w:t>
      </w:r>
      <w:r>
        <w:rPr>
          <w:rFonts w:hint="eastAsia" w:ascii="仿宋_GB2312" w:hAnsi="黑体" w:eastAsia="仿宋_GB2312"/>
          <w:sz w:val="32"/>
          <w:szCs w:val="32"/>
        </w:rPr>
        <w:t>元，主要是缴费基数总额</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6.卫生健康（类）支出行政事业单位医疗（款）公务员医疗补助（项）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122.27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减少1.39</w:t>
      </w:r>
      <w:r>
        <w:rPr>
          <w:rFonts w:hint="eastAsia" w:ascii="仿宋_GB2312" w:hAnsi="黑体" w:eastAsia="仿宋_GB2312" w:cs="仿宋_GB2312"/>
          <w:sz w:val="32"/>
          <w:szCs w:val="32"/>
        </w:rPr>
        <w:t>万</w:t>
      </w:r>
      <w:r>
        <w:rPr>
          <w:rFonts w:hint="eastAsia" w:ascii="仿宋_GB2312" w:hAnsi="黑体" w:eastAsia="仿宋_GB2312"/>
          <w:sz w:val="32"/>
          <w:szCs w:val="32"/>
        </w:rPr>
        <w:t>元，主要是人员经费</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rPr>
        <w:t>。</w:t>
      </w:r>
    </w:p>
    <w:p>
      <w:pPr>
        <w:spacing w:line="578" w:lineRule="exact"/>
        <w:ind w:firstLine="640"/>
        <w:rPr>
          <w:rFonts w:ascii="仿宋_GB2312" w:hAnsi="黑体" w:eastAsia="仿宋_GB2312"/>
          <w:sz w:val="32"/>
          <w:szCs w:val="32"/>
        </w:rPr>
      </w:pPr>
      <w:r>
        <w:rPr>
          <w:rFonts w:hint="eastAsia" w:ascii="仿宋_GB2312" w:hAnsi="黑体" w:eastAsia="仿宋_GB2312"/>
          <w:sz w:val="32"/>
          <w:szCs w:val="32"/>
        </w:rPr>
        <w:t>7</w:t>
      </w:r>
      <w:r>
        <w:rPr>
          <w:rFonts w:ascii="仿宋_GB2312" w:hAnsi="黑体" w:eastAsia="仿宋_GB2312"/>
          <w:sz w:val="32"/>
          <w:szCs w:val="32"/>
        </w:rPr>
        <w:t xml:space="preserve">. </w:t>
      </w:r>
      <w:r>
        <w:rPr>
          <w:rFonts w:hint="eastAsia" w:ascii="仿宋_GB2312" w:hAnsi="黑体" w:eastAsia="仿宋_GB2312"/>
          <w:sz w:val="32"/>
          <w:szCs w:val="32"/>
        </w:rPr>
        <w:t>住房保障（类）支出住房改革支出（款）住房公积金（项）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146.73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减少1.66</w:t>
      </w:r>
      <w:r>
        <w:rPr>
          <w:rFonts w:hint="eastAsia" w:ascii="仿宋_GB2312" w:hAnsi="黑体" w:eastAsia="仿宋_GB2312" w:cs="仿宋_GB2312"/>
          <w:sz w:val="32"/>
          <w:szCs w:val="32"/>
        </w:rPr>
        <w:t>万</w:t>
      </w:r>
      <w:r>
        <w:rPr>
          <w:rFonts w:hint="eastAsia" w:ascii="仿宋_GB2312" w:hAnsi="黑体" w:eastAsia="仿宋_GB2312"/>
          <w:sz w:val="32"/>
          <w:szCs w:val="32"/>
        </w:rPr>
        <w:t>元，主要是在职人员经费</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rPr>
        <w:t>。</w:t>
      </w:r>
    </w:p>
    <w:p>
      <w:pPr>
        <w:spacing w:line="578" w:lineRule="exact"/>
        <w:ind w:firstLine="640"/>
        <w:rPr>
          <w:rFonts w:ascii="仿宋_GB2312" w:hAnsi="黑体" w:eastAsia="仿宋_GB2312"/>
          <w:sz w:val="32"/>
          <w:szCs w:val="32"/>
        </w:rPr>
      </w:pPr>
      <w:r>
        <w:rPr>
          <w:rFonts w:hint="eastAsia" w:ascii="仿宋_GB2312" w:hAnsi="黑体" w:eastAsia="仿宋_GB2312"/>
          <w:sz w:val="32"/>
          <w:szCs w:val="32"/>
        </w:rPr>
        <w:t>8</w:t>
      </w:r>
      <w:r>
        <w:rPr>
          <w:rFonts w:ascii="仿宋_GB2312" w:hAnsi="黑体" w:eastAsia="仿宋_GB2312"/>
          <w:sz w:val="32"/>
          <w:szCs w:val="32"/>
        </w:rPr>
        <w:t xml:space="preserve">. </w:t>
      </w:r>
      <w:r>
        <w:rPr>
          <w:rFonts w:hint="eastAsia" w:ascii="仿宋_GB2312" w:hAnsi="黑体" w:eastAsia="仿宋_GB2312"/>
          <w:sz w:val="32"/>
          <w:szCs w:val="32"/>
        </w:rPr>
        <w:t>农林水（类）支出巩固脱贫攻坚成果衔接乡村振兴（款）其他巩固脱贫攻坚成果衔接乡村振兴支出（项）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年预算数为2.70万元，与上年持平。</w:t>
      </w:r>
    </w:p>
    <w:p>
      <w:pPr>
        <w:spacing w:line="578" w:lineRule="exact"/>
        <w:ind w:firstLine="640"/>
        <w:rPr>
          <w:rFonts w:ascii="黑体" w:hAnsi="黑体" w:eastAsia="黑体"/>
          <w:sz w:val="32"/>
          <w:szCs w:val="32"/>
        </w:rPr>
      </w:pPr>
      <w:r>
        <w:rPr>
          <w:rFonts w:hint="eastAsia" w:ascii="黑体" w:hAnsi="黑体" w:eastAsia="黑体"/>
          <w:sz w:val="32"/>
          <w:szCs w:val="32"/>
        </w:rPr>
        <w:t>三、关于昌江黎族自治县职业教育中心（部门或单位）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黑体" w:hAnsi="黑体" w:eastAsia="黑体"/>
          <w:sz w:val="32"/>
          <w:szCs w:val="32"/>
        </w:rPr>
        <w:t>年一般公共预算基本支出情况说明</w:t>
      </w:r>
    </w:p>
    <w:p>
      <w:pPr>
        <w:spacing w:line="578" w:lineRule="exact"/>
        <w:ind w:firstLine="640" w:firstLineChars="200"/>
        <w:rPr>
          <w:rFonts w:ascii="仿宋" w:hAnsi="仿宋" w:eastAsia="仿宋" w:cs="仿宋"/>
          <w:sz w:val="32"/>
          <w:szCs w:val="32"/>
        </w:rPr>
      </w:pPr>
      <w:r>
        <w:rPr>
          <w:rFonts w:hint="eastAsia" w:ascii="仿宋_GB2312" w:hAnsi="黑体" w:eastAsia="仿宋_GB2312" w:cs="仿宋_GB2312"/>
          <w:sz w:val="32"/>
          <w:szCs w:val="32"/>
        </w:rPr>
        <w:t>昌江黎族自治县职业教育中心</w:t>
      </w:r>
      <w:r>
        <w:rPr>
          <w:rFonts w:hint="eastAsia" w:ascii="仿宋" w:hAnsi="仿宋" w:eastAsia="仿宋" w:cs="仿宋"/>
          <w:sz w:val="32"/>
          <w:szCs w:val="32"/>
        </w:rPr>
        <w:t>（部门）202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3333.94</w:t>
      </w:r>
      <w:r>
        <w:rPr>
          <w:rFonts w:hint="eastAsia" w:ascii="仿宋" w:hAnsi="仿宋" w:eastAsia="仿宋" w:cs="仿宋"/>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1806.67</w:t>
      </w:r>
      <w:r>
        <w:rPr>
          <w:rFonts w:hint="eastAsia" w:ascii="仿宋_GB2312" w:hAnsi="黑体" w:eastAsia="仿宋_GB2312"/>
          <w:sz w:val="32"/>
          <w:szCs w:val="32"/>
        </w:rPr>
        <w:t>万元，主要包括：基本工资、津贴补贴、绩效工资、机关事业单位基本养老保险缴费、职业年金缴费、职工基本医疗保险缴费、公务员医疗补助缴费、其他社会保障缴费、住房公积金、邮电费、工会经费、对个人和家庭的补助、生活补助;</w:t>
      </w:r>
    </w:p>
    <w:p>
      <w:pPr>
        <w:ind w:firstLine="640" w:firstLineChars="200"/>
        <w:rPr>
          <w:rFonts w:ascii="仿宋" w:hAnsi="仿宋" w:eastAsia="仿宋" w:cs="仿宋"/>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24.45</w:t>
      </w:r>
      <w:r>
        <w:rPr>
          <w:rFonts w:hint="eastAsia" w:ascii="仿宋_GB2312" w:hAnsi="黑体" w:eastAsia="仿宋_GB2312"/>
          <w:sz w:val="32"/>
          <w:szCs w:val="32"/>
        </w:rPr>
        <w:t>万元，主要是工会经费。</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昌江黎族自治县职业教育中心（</w:t>
      </w:r>
      <w:r>
        <w:rPr>
          <w:rFonts w:hint="eastAsia" w:ascii="黑体" w:hAnsi="黑体" w:eastAsia="黑体" w:cs="Times New Roman"/>
          <w:sz w:val="32"/>
          <w:shd w:val="clear" w:color="auto" w:fill="FFFFFF"/>
        </w:rPr>
        <w:t>部门或单位）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Times New Roman" w:hAnsi="Times New Roman" w:eastAsia="仿宋_GB2312" w:cs="Times New Roman"/>
          <w:sz w:val="32"/>
          <w:shd w:val="clear" w:color="auto" w:fill="FFFFFF"/>
        </w:rPr>
      </w:pPr>
      <w:r>
        <w:rPr>
          <w:rFonts w:hint="eastAsia" w:ascii="仿宋" w:hAnsi="仿宋" w:eastAsia="仿宋" w:cs="仿宋"/>
          <w:sz w:val="32"/>
          <w:szCs w:val="32"/>
        </w:rPr>
        <w:t>（一）</w:t>
      </w:r>
      <w:r>
        <w:rPr>
          <w:rFonts w:hint="eastAsia" w:ascii="仿宋_GB2312" w:hAnsi="黑体" w:eastAsia="仿宋_GB2312" w:cs="仿宋_GB2312"/>
          <w:sz w:val="32"/>
          <w:szCs w:val="32"/>
        </w:rPr>
        <w:t>昌江黎族自治县职业教育中心</w:t>
      </w:r>
      <w:r>
        <w:rPr>
          <w:rFonts w:hint="eastAsia" w:ascii="仿宋" w:hAnsi="仿宋" w:eastAsia="仿宋" w:cs="仿宋"/>
          <w:sz w:val="32"/>
          <w:szCs w:val="32"/>
        </w:rPr>
        <w:t>（部门或单位）202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年一般公共预算“三公”经费预算数为0万元，其中：</w:t>
      </w: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，与上年预算减少</w:t>
      </w:r>
      <w:r>
        <w:rPr>
          <w:rFonts w:hint="eastAsia" w:ascii="Times New Roman" w:hAnsi="Times New Roman" w:eastAsia="仿宋_GB2312"/>
          <w:sz w:val="32"/>
          <w:shd w:val="clear" w:color="auto" w:fill="FFFFFF"/>
        </w:rPr>
        <w:t>。公务车保有量</w:t>
      </w:r>
      <w:r>
        <w:rPr>
          <w:rFonts w:hint="eastAsia" w:ascii="仿宋_GB2312" w:hAnsi="黑体" w:eastAsia="仿宋_GB2312" w:cs="仿宋_GB2312"/>
          <w:sz w:val="32"/>
          <w:szCs w:val="32"/>
        </w:rPr>
        <w:t>0辆，计划购置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spacing w:line="578" w:lineRule="exact"/>
        <w:ind w:firstLine="640" w:firstLineChars="200"/>
        <w:rPr>
          <w:rFonts w:ascii="仿宋" w:hAnsi="仿宋" w:eastAsia="仿宋" w:cs="仿宋"/>
          <w:sz w:val="32"/>
          <w:shd w:val="clear" w:color="auto" w:fill="FFFFFF"/>
        </w:rPr>
      </w:pPr>
      <w:r>
        <w:rPr>
          <w:rFonts w:hint="eastAsia" w:ascii="仿宋" w:hAnsi="仿宋" w:eastAsia="仿宋" w:cs="仿宋"/>
          <w:sz w:val="32"/>
          <w:szCs w:val="32"/>
        </w:rPr>
        <w:t>（二）</w:t>
      </w:r>
      <w:r>
        <w:rPr>
          <w:rFonts w:hint="eastAsia" w:ascii="仿宋_GB2312" w:hAnsi="黑体" w:eastAsia="仿宋_GB2312" w:cs="仿宋_GB2312"/>
          <w:sz w:val="32"/>
          <w:szCs w:val="32"/>
        </w:rPr>
        <w:t>昌江黎族自治县职业教育中心</w:t>
      </w:r>
      <w:r>
        <w:rPr>
          <w:rFonts w:hint="eastAsia" w:ascii="仿宋" w:hAnsi="仿宋" w:eastAsia="仿宋" w:cs="仿宋"/>
          <w:sz w:val="32"/>
          <w:szCs w:val="32"/>
        </w:rPr>
        <w:t>（部门或单位）202</w:t>
      </w:r>
      <w:r>
        <w:rPr>
          <w:rFonts w:hint="eastAsia" w:ascii="仿宋" w:hAnsi="仿宋" w:eastAsia="仿宋" w:cs="仿宋"/>
          <w:sz w:val="32"/>
          <w:szCs w:val="32"/>
          <w:lang w:val="en-US" w:eastAsia="zh-CN"/>
        </w:rPr>
        <w:t>5</w:t>
      </w:r>
      <w:r>
        <w:rPr>
          <w:rFonts w:hint="eastAsia" w:ascii="仿宋" w:hAnsi="仿宋" w:eastAsia="仿宋" w:cs="仿宋"/>
          <w:sz w:val="32"/>
          <w:szCs w:val="32"/>
        </w:rPr>
        <w:t>年无政府性基金预算“三公”经费预算数为0万元</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昌江黎族自治县职业教育中心</w:t>
      </w:r>
      <w:r>
        <w:rPr>
          <w:rFonts w:hint="eastAsia" w:ascii="黑体" w:hAnsi="黑体" w:eastAsia="黑体" w:cs="Times New Roman"/>
          <w:sz w:val="32"/>
          <w:shd w:val="clear" w:color="auto" w:fill="FFFFFF"/>
        </w:rPr>
        <w:t>（部门或单位）</w:t>
      </w:r>
      <w:r>
        <w:rPr>
          <w:rFonts w:hint="eastAsia" w:ascii="仿宋_GB2312" w:hAnsi="黑体" w:eastAsia="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firstLineChars="200"/>
        <w:rPr>
          <w:rFonts w:ascii="仿宋" w:hAnsi="仿宋" w:eastAsia="仿宋" w:cs="仿宋"/>
          <w:sz w:val="32"/>
          <w:szCs w:val="32"/>
        </w:rPr>
      </w:pPr>
      <w:r>
        <w:rPr>
          <w:rFonts w:hint="eastAsia" w:ascii="仿宋_GB2312" w:hAnsi="黑体" w:eastAsia="仿宋_GB2312" w:cs="仿宋_GB2312"/>
          <w:sz w:val="32"/>
          <w:szCs w:val="32"/>
        </w:rPr>
        <w:t>昌江黎族自治县职业教育中心</w:t>
      </w:r>
      <w:r>
        <w:rPr>
          <w:rFonts w:hint="eastAsia" w:ascii="仿宋" w:hAnsi="仿宋" w:eastAsia="仿宋" w:cs="仿宋"/>
          <w:sz w:val="32"/>
          <w:szCs w:val="32"/>
        </w:rPr>
        <w:t>（部门或单位）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年政府性基金预算安排的支出0万元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昌江黎族自治县职业教育中心</w:t>
      </w:r>
      <w:r>
        <w:rPr>
          <w:rFonts w:hint="eastAsia" w:ascii="黑体" w:hAnsi="黑体" w:eastAsia="黑体" w:cs="Times New Roman"/>
          <w:sz w:val="32"/>
          <w:shd w:val="clear" w:color="auto" w:fill="FFFFFF"/>
        </w:rPr>
        <w:t>（部门或单位）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按照综合预算原则，昌江黎族自治县职业教育中心所有收入和支出均纳入部门预算管理。收入包括：一般公共预算收入、上年结转结余一般公共预算</w:t>
      </w:r>
      <w:r>
        <w:rPr>
          <w:rFonts w:hint="eastAsia" w:ascii="仿宋_GB2312" w:hAnsi="黑体" w:eastAsia="仿宋_GB2312"/>
          <w:sz w:val="32"/>
          <w:szCs w:val="32"/>
        </w:rPr>
        <w:t>；支出包括：教育支出、社会保障和就业支出、卫生健康支出、农林水支出、住房保障支出。</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昌江黎族自治县职业教育中心202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年收支总预算</w:t>
      </w:r>
      <w:r>
        <w:rPr>
          <w:rFonts w:hint="eastAsia" w:ascii="仿宋" w:hAnsi="仿宋" w:eastAsia="仿宋" w:cs="仿宋"/>
          <w:sz w:val="32"/>
          <w:szCs w:val="32"/>
          <w:lang w:val="en-US" w:eastAsia="zh-CN"/>
        </w:rPr>
        <w:t>3333.94</w:t>
      </w:r>
      <w:r>
        <w:rPr>
          <w:rFonts w:hint="eastAsia" w:ascii="仿宋_GB2312" w:hAnsi="黑体" w:eastAsia="仿宋_GB2312"/>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昌江黎族自治县职业教育中心（</w:t>
      </w:r>
      <w:r>
        <w:rPr>
          <w:rFonts w:hint="eastAsia" w:ascii="黑体" w:hAnsi="黑体" w:eastAsia="黑体" w:cs="Times New Roman"/>
          <w:sz w:val="32"/>
          <w:shd w:val="clear" w:color="auto" w:fill="FFFFFF"/>
        </w:rPr>
        <w:t>部门或单位）</w:t>
      </w:r>
      <w:r>
        <w:rPr>
          <w:rFonts w:hint="eastAsia" w:ascii="仿宋_GB2312" w:hAnsi="黑体" w:eastAsia="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rPr>
          <w:rFonts w:ascii="宋体" w:hAnsi="宋体" w:cs="宋体"/>
          <w:color w:val="000000"/>
          <w:kern w:val="0"/>
          <w:sz w:val="22"/>
        </w:rPr>
      </w:pPr>
      <w:r>
        <w:rPr>
          <w:rFonts w:hint="eastAsia" w:ascii="仿宋_GB2312" w:hAnsi="黑体" w:eastAsia="仿宋_GB2312" w:cs="仿宋_GB2312"/>
          <w:sz w:val="32"/>
          <w:szCs w:val="32"/>
        </w:rPr>
        <w:t>昌江黎族自治县职业教育中心（部门或单位）202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年收入预算</w:t>
      </w:r>
      <w:r>
        <w:rPr>
          <w:rFonts w:hint="eastAsia" w:ascii="仿宋" w:hAnsi="仿宋" w:eastAsia="仿宋" w:cs="仿宋"/>
          <w:sz w:val="32"/>
          <w:szCs w:val="32"/>
          <w:lang w:val="en-US" w:eastAsia="zh-CN"/>
        </w:rPr>
        <w:t>3333.94</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89.33</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2.7</w:t>
      </w:r>
      <w:r>
        <w:rPr>
          <w:rFonts w:hint="eastAsia" w:ascii="仿宋_GB2312" w:hAnsi="黑体" w:eastAsia="仿宋_GB2312" w:cs="仿宋_GB2312"/>
          <w:sz w:val="32"/>
          <w:szCs w:val="32"/>
        </w:rPr>
        <w:t>%；经费拨款收入</w:t>
      </w:r>
      <w:r>
        <w:rPr>
          <w:rFonts w:hint="eastAsia" w:ascii="仿宋_GB2312" w:hAnsi="黑体" w:eastAsia="仿宋_GB2312" w:cs="仿宋_GB2312"/>
          <w:sz w:val="32"/>
          <w:szCs w:val="32"/>
          <w:lang w:val="en-US" w:eastAsia="zh-CN"/>
        </w:rPr>
        <w:t>3244.6</w:t>
      </w:r>
      <w:r>
        <w:rPr>
          <w:rFonts w:hint="eastAsia" w:ascii="仿宋_GB2312" w:hAnsi="黑体" w:eastAsia="仿宋_GB2312" w:cs="仿宋_GB2312"/>
          <w:sz w:val="32"/>
          <w:szCs w:val="32"/>
        </w:rPr>
        <w:t>万元，占</w:t>
      </w:r>
      <w:r>
        <w:rPr>
          <w:rFonts w:hint="eastAsia" w:ascii="仿宋" w:hAnsi="仿宋" w:eastAsia="仿宋" w:cs="仿宋"/>
          <w:sz w:val="32"/>
          <w:szCs w:val="32"/>
          <w:lang w:val="en-US" w:eastAsia="zh-CN"/>
        </w:rPr>
        <w:t>97.3</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w:t>
      </w:r>
      <w:r>
        <w:rPr>
          <w:rFonts w:hint="eastAsia" w:ascii="仿宋_GB2312" w:hAnsi="黑体" w:eastAsia="仿宋_GB2312"/>
          <w:sz w:val="32"/>
          <w:szCs w:val="32"/>
          <w:lang w:val="en-US" w:eastAsia="zh-CN"/>
        </w:rPr>
        <w:t>494.74</w:t>
      </w:r>
      <w:r>
        <w:rPr>
          <w:rFonts w:hint="eastAsia" w:ascii="仿宋_GB2312" w:hAnsi="黑体" w:eastAsia="仿宋_GB2312"/>
          <w:sz w:val="32"/>
          <w:szCs w:val="32"/>
        </w:rPr>
        <w:t xml:space="preserve"> 万元，主要是一般公共预算拨款收入</w:t>
      </w:r>
      <w:r>
        <w:rPr>
          <w:rFonts w:hint="eastAsia" w:ascii="仿宋_GB2312" w:hAnsi="黑体" w:eastAsia="仿宋_GB2312" w:cs="仿宋_GB2312"/>
          <w:sz w:val="32"/>
          <w:szCs w:val="32"/>
          <w:lang w:val="en-US" w:eastAsia="zh-CN"/>
        </w:rPr>
        <w:t>增加</w:t>
      </w:r>
      <w:r>
        <w:rPr>
          <w:rFonts w:hint="eastAsia" w:ascii="仿宋_GB2312" w:hAnsi="黑体" w:eastAsia="仿宋_GB2312"/>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昌江黎族自治县职业教育中心</w:t>
      </w:r>
      <w:r>
        <w:rPr>
          <w:rFonts w:hint="eastAsia" w:ascii="黑体" w:hAnsi="黑体" w:eastAsia="黑体" w:cs="Times New Roman"/>
          <w:sz w:val="32"/>
          <w:shd w:val="clear" w:color="auto" w:fill="FFFFFF"/>
        </w:rPr>
        <w:t>（部门或单位）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w:t>
      </w:r>
    </w:p>
    <w:p>
      <w:pPr>
        <w:ind w:firstLine="640" w:firstLineChars="200"/>
        <w:rPr>
          <w:rFonts w:ascii="仿宋" w:hAnsi="仿宋" w:eastAsia="仿宋" w:cs="仿宋"/>
          <w:sz w:val="32"/>
          <w:szCs w:val="32"/>
        </w:rPr>
      </w:pPr>
      <w:r>
        <w:rPr>
          <w:rFonts w:hint="eastAsia" w:ascii="仿宋_GB2312" w:hAnsi="黑体" w:eastAsia="仿宋_GB2312" w:cs="仿宋_GB2312"/>
          <w:sz w:val="32"/>
          <w:szCs w:val="32"/>
        </w:rPr>
        <w:t>昌江黎族自治县职业教育中心（部门或单位）202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年支出预算</w:t>
      </w:r>
      <w:r>
        <w:rPr>
          <w:rFonts w:hint="eastAsia" w:ascii="仿宋" w:hAnsi="仿宋" w:eastAsia="仿宋" w:cs="仿宋"/>
          <w:sz w:val="32"/>
          <w:szCs w:val="32"/>
          <w:lang w:val="en-US" w:eastAsia="zh-CN"/>
        </w:rPr>
        <w:t>3333.94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1806.67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54.2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1527.27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45.8</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增加121.55</w:t>
      </w:r>
      <w:r>
        <w:rPr>
          <w:rFonts w:hint="eastAsia" w:ascii="仿宋_GB2312" w:hAnsi="黑体" w:eastAsia="仿宋_GB2312"/>
          <w:sz w:val="32"/>
          <w:szCs w:val="32"/>
        </w:rPr>
        <w:t>万元，主要是项目支出预算</w:t>
      </w:r>
      <w:r>
        <w:rPr>
          <w:rFonts w:hint="eastAsia" w:ascii="仿宋_GB2312" w:hAnsi="黑体" w:eastAsia="仿宋_GB2312" w:cs="仿宋_GB2312"/>
          <w:sz w:val="32"/>
          <w:szCs w:val="32"/>
          <w:lang w:val="en-US" w:eastAsia="zh-CN"/>
        </w:rPr>
        <w:t>增加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spacing w:line="578"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昌江黎族自治县职业教育中心</w:t>
      </w:r>
      <w:r>
        <w:rPr>
          <w:rFonts w:hint="eastAsia" w:ascii="仿宋_GB2312" w:hAnsi="黑体" w:eastAsia="仿宋_GB2312"/>
          <w:sz w:val="32"/>
          <w:szCs w:val="32"/>
        </w:rPr>
        <w:t>属于非行政单位、参照公务员法管理的事业单位。</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cs="仿宋_GB2312"/>
          <w:sz w:val="32"/>
          <w:szCs w:val="32"/>
        </w:rPr>
        <w:t>昌江黎族自治县职业教育中心（部门或单位）政府采购预算总额0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年12月31日，</w:t>
      </w:r>
      <w:r>
        <w:rPr>
          <w:rFonts w:hint="eastAsia" w:ascii="仿宋_GB2312" w:hAnsi="黑体" w:eastAsia="仿宋_GB2312" w:cs="仿宋_GB2312"/>
          <w:sz w:val="32"/>
          <w:szCs w:val="32"/>
        </w:rPr>
        <w:t>昌江黎族自治县职业教育中心（部门或单位）本级领导干部用车0辆，机要通信应急用车0辆、一般执法执勤用车0辆、特种专业技术用车0辆、其他用车0辆。单位价值100万元以上设备0台（套）。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cs="仿宋_GB2312"/>
          <w:sz w:val="32"/>
          <w:szCs w:val="32"/>
        </w:rPr>
        <w:t>昌江黎族自治县职业教育中心（部门或单位）19个项目实行绩效目标管理，涉及一般公共预算</w:t>
      </w:r>
      <w:r>
        <w:rPr>
          <w:rFonts w:hint="eastAsia" w:ascii="仿宋_GB2312" w:hAnsi="黑体" w:eastAsia="仿宋_GB2312" w:cs="仿宋_GB2312"/>
          <w:sz w:val="32"/>
          <w:szCs w:val="32"/>
          <w:lang w:val="en-US" w:eastAsia="zh-CN"/>
        </w:rPr>
        <w:t>3333.94</w:t>
      </w:r>
      <w:bookmarkStart w:id="0" w:name="_GoBack"/>
      <w:bookmarkEnd w:id="0"/>
      <w:r>
        <w:rPr>
          <w:rFonts w:hint="eastAsia" w:ascii="仿宋_GB2312" w:hAnsi="黑体" w:eastAsia="仿宋_GB2312"/>
          <w:sz w:val="32"/>
          <w:szCs w:val="32"/>
        </w:rPr>
        <w:t>万元。</w:t>
      </w:r>
    </w:p>
    <w:p>
      <w:pPr>
        <w:spacing w:line="578" w:lineRule="exact"/>
        <w:ind w:firstLine="640" w:firstLineChars="200"/>
        <w:rPr>
          <w:rFonts w:ascii="仿宋" w:hAnsi="仿宋" w:eastAsia="仿宋" w:cs="仿宋"/>
          <w:sz w:val="32"/>
          <w:szCs w:val="32"/>
        </w:rPr>
      </w:pPr>
    </w:p>
    <w:p>
      <w:pPr>
        <w:spacing w:line="578" w:lineRule="exact"/>
        <w:jc w:val="center"/>
        <w:rPr>
          <w:rFonts w:ascii="仿宋" w:hAnsi="仿宋" w:eastAsia="仿宋" w:cs="仿宋"/>
          <w:sz w:val="32"/>
          <w:szCs w:val="32"/>
        </w:rPr>
      </w:pPr>
    </w:p>
    <w:p>
      <w:pPr>
        <w:spacing w:line="578" w:lineRule="exact"/>
        <w:jc w:val="left"/>
        <w:rPr>
          <w:rFonts w:ascii="仿宋" w:hAnsi="仿宋" w:eastAsia="仿宋" w:cs="仿宋"/>
          <w:color w:val="000000"/>
          <w:kern w:val="0"/>
          <w:sz w:val="32"/>
          <w:szCs w:val="30"/>
        </w:rPr>
      </w:pPr>
    </w:p>
    <w:p>
      <w:pPr>
        <w:spacing w:line="578" w:lineRule="exact"/>
        <w:jc w:val="center"/>
        <w:rPr>
          <w:rFonts w:ascii="黑体" w:hAnsi="黑体" w:eastAsia="黑体"/>
          <w:bCs/>
          <w:sz w:val="32"/>
          <w:szCs w:val="32"/>
        </w:rPr>
      </w:pPr>
      <w:r>
        <w:rPr>
          <w:rFonts w:hint="eastAsia" w:ascii="黑体" w:hAnsi="黑体" w:eastAsia="黑体"/>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jg5OTFlYTIzZTdkN2Q5OGYzNmVjYjFiZDM4MzEifQ=="/>
  </w:docVars>
  <w:rsids>
    <w:rsidRoot w:val="00793E4F"/>
    <w:rsid w:val="00004AAC"/>
    <w:rsid w:val="000B6519"/>
    <w:rsid w:val="000C13BF"/>
    <w:rsid w:val="000E45DB"/>
    <w:rsid w:val="000F5C92"/>
    <w:rsid w:val="00140F27"/>
    <w:rsid w:val="00174EF1"/>
    <w:rsid w:val="001911EB"/>
    <w:rsid w:val="00194E96"/>
    <w:rsid w:val="001B744F"/>
    <w:rsid w:val="001D79EC"/>
    <w:rsid w:val="001F7F7E"/>
    <w:rsid w:val="00216C50"/>
    <w:rsid w:val="00260E35"/>
    <w:rsid w:val="00263D6F"/>
    <w:rsid w:val="00290E48"/>
    <w:rsid w:val="002C0612"/>
    <w:rsid w:val="003114AF"/>
    <w:rsid w:val="0047578C"/>
    <w:rsid w:val="004B5E3C"/>
    <w:rsid w:val="00565B9E"/>
    <w:rsid w:val="005F118B"/>
    <w:rsid w:val="0068445C"/>
    <w:rsid w:val="00696CBF"/>
    <w:rsid w:val="006A19A6"/>
    <w:rsid w:val="007156A0"/>
    <w:rsid w:val="00764192"/>
    <w:rsid w:val="0076726B"/>
    <w:rsid w:val="00793E4F"/>
    <w:rsid w:val="007C0ECD"/>
    <w:rsid w:val="007C58BD"/>
    <w:rsid w:val="00813190"/>
    <w:rsid w:val="00823666"/>
    <w:rsid w:val="00884B1C"/>
    <w:rsid w:val="00922C14"/>
    <w:rsid w:val="00940DB6"/>
    <w:rsid w:val="00945308"/>
    <w:rsid w:val="009A63A5"/>
    <w:rsid w:val="009D329D"/>
    <w:rsid w:val="00A05F14"/>
    <w:rsid w:val="00A53A33"/>
    <w:rsid w:val="00A5404E"/>
    <w:rsid w:val="00A670FC"/>
    <w:rsid w:val="00AC381D"/>
    <w:rsid w:val="00AE75B3"/>
    <w:rsid w:val="00B939D5"/>
    <w:rsid w:val="00BF6C42"/>
    <w:rsid w:val="00C00404"/>
    <w:rsid w:val="00C27025"/>
    <w:rsid w:val="00C31F98"/>
    <w:rsid w:val="00C55978"/>
    <w:rsid w:val="00D24D79"/>
    <w:rsid w:val="00D714E5"/>
    <w:rsid w:val="00D97EA1"/>
    <w:rsid w:val="00DF0A96"/>
    <w:rsid w:val="00E10154"/>
    <w:rsid w:val="00E119F1"/>
    <w:rsid w:val="00E81E64"/>
    <w:rsid w:val="00F055D4"/>
    <w:rsid w:val="00F1724F"/>
    <w:rsid w:val="00FB5E89"/>
    <w:rsid w:val="00FF0EAD"/>
    <w:rsid w:val="01B52C15"/>
    <w:rsid w:val="047429BB"/>
    <w:rsid w:val="081B7BBE"/>
    <w:rsid w:val="081D2FF5"/>
    <w:rsid w:val="0F1113DA"/>
    <w:rsid w:val="0FDB0A4B"/>
    <w:rsid w:val="10F80ADC"/>
    <w:rsid w:val="140C505C"/>
    <w:rsid w:val="17326391"/>
    <w:rsid w:val="1895435D"/>
    <w:rsid w:val="19D5DA33"/>
    <w:rsid w:val="1AE013A9"/>
    <w:rsid w:val="1F156F72"/>
    <w:rsid w:val="1FBF8E30"/>
    <w:rsid w:val="21C47CAC"/>
    <w:rsid w:val="23594392"/>
    <w:rsid w:val="275B7D92"/>
    <w:rsid w:val="28901F20"/>
    <w:rsid w:val="2BDF0DC0"/>
    <w:rsid w:val="2F13656E"/>
    <w:rsid w:val="2FF7110D"/>
    <w:rsid w:val="2FFFCED3"/>
    <w:rsid w:val="30CD2F5B"/>
    <w:rsid w:val="32197FC6"/>
    <w:rsid w:val="362413FF"/>
    <w:rsid w:val="37D42E21"/>
    <w:rsid w:val="38763646"/>
    <w:rsid w:val="3F7FB4B5"/>
    <w:rsid w:val="3FAD4D11"/>
    <w:rsid w:val="41394DE7"/>
    <w:rsid w:val="4AB2084B"/>
    <w:rsid w:val="4D131538"/>
    <w:rsid w:val="4FB80849"/>
    <w:rsid w:val="51ED6B61"/>
    <w:rsid w:val="588E0972"/>
    <w:rsid w:val="5C866D9A"/>
    <w:rsid w:val="5DB7E539"/>
    <w:rsid w:val="5DF23882"/>
    <w:rsid w:val="5EBF1528"/>
    <w:rsid w:val="5F12521B"/>
    <w:rsid w:val="65ED072D"/>
    <w:rsid w:val="66DACB0B"/>
    <w:rsid w:val="697BF56A"/>
    <w:rsid w:val="6B6CE30F"/>
    <w:rsid w:val="6C7F1319"/>
    <w:rsid w:val="6DDF74AC"/>
    <w:rsid w:val="6FAF0D8D"/>
    <w:rsid w:val="6FCFCADC"/>
    <w:rsid w:val="6FFA4FE6"/>
    <w:rsid w:val="74532E4A"/>
    <w:rsid w:val="74D80DA5"/>
    <w:rsid w:val="75FB0B04"/>
    <w:rsid w:val="78F85C68"/>
    <w:rsid w:val="79F7B683"/>
    <w:rsid w:val="7AFC64C6"/>
    <w:rsid w:val="7D73BCCE"/>
    <w:rsid w:val="7DE79FA0"/>
    <w:rsid w:val="7DEBCAFF"/>
    <w:rsid w:val="7E9401E1"/>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640</Words>
  <Characters>3648</Characters>
  <Lines>30</Lines>
  <Paragraphs>8</Paragraphs>
  <TotalTime>14</TotalTime>
  <ScaleCrop>false</ScaleCrop>
  <LinksUpToDate>false</LinksUpToDate>
  <CharactersWithSpaces>4280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青</cp:lastModifiedBy>
  <dcterms:modified xsi:type="dcterms:W3CDTF">2025-02-18T03:28:08Z</dcterms:modified>
  <dc:title>××年××部门（单位）预算</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BCE069CAA0E44BB08746FCE740041EEF_13</vt:lpwstr>
  </property>
</Properties>
</file>